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DA9AA" w14:textId="5BD7657C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C60AFC" w:rsidRPr="00751B81">
        <w:rPr>
          <w:rFonts w:ascii="Arial Narrow" w:hAnsi="Arial Narrow"/>
          <w:sz w:val="32"/>
          <w:szCs w:val="32"/>
        </w:rPr>
        <w:t>a</w:t>
      </w:r>
      <w:r w:rsidR="006C395E">
        <w:rPr>
          <w:rFonts w:ascii="Arial Narrow" w:hAnsi="Arial Narrow"/>
          <w:sz w:val="32"/>
          <w:szCs w:val="32"/>
        </w:rPr>
        <w:t>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7C482D3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C60AFC">
        <w:rPr>
          <w:rFonts w:ascii="Arial Narrow" w:hAnsi="Arial Narrow"/>
          <w:b/>
        </w:rPr>
        <w:t>Přístroje pro endoskopii operačních sálů</w:t>
      </w:r>
      <w:r w:rsidR="00DD1489">
        <w:rPr>
          <w:rFonts w:ascii="Arial Narrow" w:hAnsi="Arial Narrow"/>
          <w:b/>
        </w:rPr>
        <w:t xml:space="preserve"> - část</w:t>
      </w:r>
      <w:r w:rsidR="008752B5">
        <w:rPr>
          <w:rFonts w:ascii="Arial Narrow" w:hAnsi="Arial Narrow"/>
          <w:b/>
        </w:rPr>
        <w:t xml:space="preserve"> </w:t>
      </w:r>
      <w:r w:rsidR="00C60AFC" w:rsidRPr="00C60AFC">
        <w:rPr>
          <w:rFonts w:ascii="Arial Narrow" w:hAnsi="Arial Narrow"/>
          <w:b/>
        </w:rPr>
        <w:t>1</w:t>
      </w:r>
      <w:r w:rsidR="008752B5">
        <w:rPr>
          <w:rFonts w:ascii="Arial Narrow" w:hAnsi="Arial Narrow"/>
          <w:b/>
        </w:rPr>
        <w:t>:</w:t>
      </w:r>
      <w:r w:rsidR="00DD1489">
        <w:rPr>
          <w:rFonts w:ascii="Arial Narrow" w:hAnsi="Arial Narrow"/>
          <w:b/>
        </w:rPr>
        <w:t xml:space="preserve"> </w:t>
      </w:r>
      <w:r w:rsidR="00C60AFC">
        <w:rPr>
          <w:rFonts w:ascii="Arial Narrow" w:hAnsi="Arial Narrow"/>
          <w:b/>
        </w:rPr>
        <w:t>Generátor elektrochirurgický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63F0E6AE" w:rsidR="00E47F32" w:rsidRPr="00A87D2D" w:rsidRDefault="00E77F1A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E77F1A">
        <w:rPr>
          <w:rFonts w:ascii="Arial Narrow" w:hAnsi="Arial Narrow" w:cs="Arial"/>
          <w:b/>
        </w:rPr>
        <w:t>1</w:t>
      </w:r>
      <w:r w:rsidR="00821057" w:rsidRPr="00E77F1A">
        <w:rPr>
          <w:rFonts w:ascii="Arial Narrow" w:hAnsi="Arial Narrow" w:cs="Arial"/>
          <w:b/>
        </w:rPr>
        <w:t xml:space="preserve"> </w:t>
      </w:r>
      <w:r w:rsidR="00AD76EF" w:rsidRPr="00E77F1A">
        <w:rPr>
          <w:rFonts w:ascii="Arial Narrow" w:hAnsi="Arial Narrow" w:cs="Arial"/>
          <w:b/>
        </w:rPr>
        <w:t xml:space="preserve">ks </w:t>
      </w:r>
      <w:r w:rsidRPr="00E77F1A">
        <w:rPr>
          <w:rFonts w:ascii="Arial Narrow" w:hAnsi="Arial Narrow" w:cs="Arial"/>
          <w:b/>
        </w:rPr>
        <w:t>generátoru elektrochirurgickému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2BE8032F" w:rsidR="00B37097" w:rsidRPr="00E1608C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color w:val="000000" w:themeColor="text1"/>
          <w:sz w:val="22"/>
          <w:szCs w:val="22"/>
        </w:rPr>
      </w:pPr>
      <w:r w:rsidRPr="00E1608C">
        <w:rPr>
          <w:rFonts w:ascii="Arial Narrow" w:hAnsi="Arial Narrow"/>
          <w:color w:val="000000" w:themeColor="text1"/>
          <w:sz w:val="22"/>
          <w:szCs w:val="22"/>
        </w:rPr>
        <w:t>Účel užití zboží kupujícím bude</w:t>
      </w:r>
      <w:r w:rsidR="00357677" w:rsidRPr="00E1608C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DD04B1" w:rsidRPr="00E1608C">
        <w:rPr>
          <w:rFonts w:ascii="Arial Narrow" w:hAnsi="Arial Narrow"/>
          <w:color w:val="000000" w:themeColor="text1"/>
          <w:sz w:val="22"/>
          <w:szCs w:val="22"/>
        </w:rPr>
        <w:t>poskytování léčebné terapie pacientům při</w:t>
      </w:r>
      <w:r w:rsidR="00357677" w:rsidRPr="00E1608C">
        <w:rPr>
          <w:rFonts w:ascii="Arial Narrow" w:hAnsi="Arial Narrow"/>
          <w:color w:val="000000" w:themeColor="text1"/>
          <w:sz w:val="22"/>
          <w:szCs w:val="22"/>
        </w:rPr>
        <w:t xml:space="preserve"> použití ultrazvukové a </w:t>
      </w:r>
      <w:r w:rsidR="00DD04B1" w:rsidRPr="00E1608C">
        <w:rPr>
          <w:rFonts w:ascii="Arial Narrow" w:hAnsi="Arial Narrow"/>
          <w:color w:val="000000" w:themeColor="text1"/>
          <w:sz w:val="22"/>
          <w:szCs w:val="22"/>
        </w:rPr>
        <w:t xml:space="preserve">pokročilé </w:t>
      </w:r>
      <w:r w:rsidR="00357677" w:rsidRPr="00E1608C">
        <w:rPr>
          <w:rFonts w:ascii="Arial Narrow" w:hAnsi="Arial Narrow"/>
          <w:color w:val="000000" w:themeColor="text1"/>
          <w:sz w:val="22"/>
          <w:szCs w:val="22"/>
        </w:rPr>
        <w:t xml:space="preserve">bipolární </w:t>
      </w:r>
      <w:r w:rsidR="00DD04B1" w:rsidRPr="00E1608C">
        <w:rPr>
          <w:rFonts w:ascii="Arial Narrow" w:hAnsi="Arial Narrow"/>
          <w:color w:val="000000" w:themeColor="text1"/>
          <w:sz w:val="22"/>
          <w:szCs w:val="22"/>
        </w:rPr>
        <w:t>technologie</w:t>
      </w:r>
      <w:r w:rsidR="00357677" w:rsidRPr="00E1608C">
        <w:rPr>
          <w:rFonts w:ascii="Arial Narrow" w:hAnsi="Arial Narrow"/>
          <w:color w:val="000000" w:themeColor="text1"/>
          <w:sz w:val="22"/>
          <w:szCs w:val="22"/>
        </w:rPr>
        <w:t xml:space="preserve"> za účelem bezpečného zatavení a protnutí cév a tkání až do velikosti 7mm.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4D8CC6FD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DD0413" w:rsidRPr="00DD0413">
        <w:rPr>
          <w:rFonts w:ascii="Arial Narrow" w:hAnsi="Arial Narrow"/>
          <w:b/>
          <w:sz w:val="22"/>
        </w:rPr>
        <w:t>90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2A4ECA">
        <w:rPr>
          <w:rFonts w:ascii="Arial Narrow" w:hAnsi="Arial Narrow"/>
          <w:b/>
          <w:sz w:val="22"/>
        </w:rPr>
        <w:t xml:space="preserve">kalendářních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231088B1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oddělení</w:t>
      </w:r>
      <w:r w:rsidR="002007B1">
        <w:rPr>
          <w:rFonts w:ascii="Arial Narrow" w:hAnsi="Arial Narrow"/>
          <w:b/>
        </w:rPr>
        <w:t xml:space="preserve"> Centrální operační sály</w:t>
      </w:r>
      <w:r w:rsidR="000C0069">
        <w:rPr>
          <w:rFonts w:ascii="Arial Narrow" w:hAnsi="Arial Narrow"/>
          <w:b/>
        </w:rPr>
        <w:t>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06F4A33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  <w:r w:rsidR="005B3185">
        <w:rPr>
          <w:rFonts w:ascii="Arial Narrow" w:hAnsi="Arial Narrow"/>
        </w:rPr>
        <w:t>nebo</w:t>
      </w:r>
    </w:p>
    <w:p w14:paraId="587E7100" w14:textId="76C4B275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Ing. Iva </w:t>
      </w:r>
      <w:proofErr w:type="spellStart"/>
      <w:r>
        <w:rPr>
          <w:rFonts w:ascii="Arial Narrow" w:hAnsi="Arial Narrow"/>
        </w:rPr>
        <w:t>Letošníková</w:t>
      </w:r>
      <w:proofErr w:type="spellEnd"/>
      <w:r>
        <w:rPr>
          <w:rFonts w:ascii="Arial Narrow" w:hAnsi="Arial Narrow"/>
        </w:rPr>
        <w:t>, tel. 493 582 320, e-mail: iva.letosnikova@nemjc.cz</w:t>
      </w:r>
      <w:r>
        <w:rPr>
          <w:rFonts w:ascii="Arial Narrow" w:hAnsi="Arial Narrow"/>
          <w:lang w:val="en-US"/>
        </w:rPr>
        <w:t>;</w:t>
      </w:r>
    </w:p>
    <w:p w14:paraId="2D92E027" w14:textId="77777777" w:rsidR="00B1105A" w:rsidRPr="00C11DA9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4845052A" w14:textId="7AA2AB7C" w:rsidR="00CB355B" w:rsidRPr="005B1960" w:rsidRDefault="00CB355B" w:rsidP="00CB355B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>
        <w:rPr>
          <w:rFonts w:ascii="Arial Narrow" w:hAnsi="Arial Narrow"/>
          <w:sz w:val="22"/>
          <w:szCs w:val="22"/>
        </w:rPr>
        <w:t xml:space="preserve">e Jičín a.s., oddělení </w:t>
      </w:r>
      <w:r w:rsidR="00BC3883">
        <w:rPr>
          <w:rFonts w:ascii="Arial Narrow" w:hAnsi="Arial Narrow"/>
          <w:sz w:val="22"/>
          <w:szCs w:val="22"/>
        </w:rPr>
        <w:t>C</w:t>
      </w:r>
      <w:r w:rsidR="00DD0413">
        <w:rPr>
          <w:rFonts w:ascii="Arial Narrow" w:hAnsi="Arial Narrow"/>
          <w:sz w:val="22"/>
          <w:szCs w:val="22"/>
        </w:rPr>
        <w:t>entrální operační sály</w:t>
      </w:r>
      <w:r w:rsidR="005B1960">
        <w:rPr>
          <w:rFonts w:ascii="Arial Narrow" w:hAnsi="Arial Narrow"/>
          <w:color w:val="FF0000"/>
          <w:sz w:val="22"/>
          <w:szCs w:val="22"/>
        </w:rPr>
        <w:t xml:space="preserve">: </w:t>
      </w:r>
      <w:r w:rsidR="00DD0413">
        <w:rPr>
          <w:rFonts w:ascii="Arial Narrow" w:hAnsi="Arial Narrow"/>
          <w:sz w:val="22"/>
          <w:szCs w:val="22"/>
        </w:rPr>
        <w:t xml:space="preserve">Petra </w:t>
      </w:r>
      <w:proofErr w:type="spellStart"/>
      <w:r w:rsidR="00DD0413">
        <w:rPr>
          <w:rFonts w:ascii="Arial Narrow" w:hAnsi="Arial Narrow"/>
          <w:sz w:val="22"/>
          <w:szCs w:val="22"/>
        </w:rPr>
        <w:t>Liebermanová</w:t>
      </w:r>
      <w:proofErr w:type="spellEnd"/>
      <w:r w:rsidR="00DD0413">
        <w:rPr>
          <w:rFonts w:ascii="Arial Narrow" w:hAnsi="Arial Narrow"/>
          <w:sz w:val="22"/>
          <w:szCs w:val="22"/>
        </w:rPr>
        <w:t>, vedoucí sestra</w:t>
      </w:r>
      <w:r w:rsidR="005B1960" w:rsidRPr="005B1960">
        <w:rPr>
          <w:rFonts w:ascii="Arial Narrow" w:hAnsi="Arial Narrow"/>
          <w:sz w:val="22"/>
          <w:szCs w:val="22"/>
        </w:rPr>
        <w:t xml:space="preserve"> oddělení</w:t>
      </w:r>
      <w:r w:rsidRPr="005B1960">
        <w:rPr>
          <w:rFonts w:ascii="Arial Narrow" w:hAnsi="Arial Narrow"/>
          <w:sz w:val="22"/>
          <w:szCs w:val="22"/>
        </w:rPr>
        <w:t xml:space="preserve">, e-mail: </w:t>
      </w:r>
      <w:hyperlink r:id="rId11" w:history="1">
        <w:r w:rsidR="00DD0413" w:rsidRPr="00212F5D">
          <w:rPr>
            <w:rStyle w:val="Hypertextovodkaz"/>
            <w:rFonts w:ascii="Arial Narrow" w:hAnsi="Arial Narrow"/>
            <w:sz w:val="22"/>
            <w:szCs w:val="22"/>
          </w:rPr>
          <w:t>petra.liebermanova@nemjc.cz</w:t>
        </w:r>
      </w:hyperlink>
      <w:r w:rsidR="00DD0413">
        <w:rPr>
          <w:rFonts w:ascii="Arial Narrow" w:hAnsi="Arial Narrow"/>
          <w:sz w:val="22"/>
          <w:szCs w:val="22"/>
        </w:rPr>
        <w:t>, tel.: 493 582 294</w:t>
      </w:r>
      <w:r w:rsidRPr="005B1960">
        <w:rPr>
          <w:rFonts w:ascii="Arial Narrow" w:hAnsi="Arial Narrow"/>
          <w:sz w:val="22"/>
          <w:szCs w:val="22"/>
          <w:lang w:val="en-US"/>
        </w:rPr>
        <w:t>.</w:t>
      </w:r>
    </w:p>
    <w:p w14:paraId="2427E098" w14:textId="77777777" w:rsidR="00CB355B" w:rsidRPr="00C11DA9" w:rsidRDefault="00CB355B" w:rsidP="005B3185">
      <w:pPr>
        <w:pStyle w:val="Odstavecseseznamem"/>
        <w:ind w:left="1701" w:hanging="207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 xml:space="preserve">, ověření deklarovaných </w:t>
      </w:r>
      <w:r w:rsidRPr="00E40C43">
        <w:rPr>
          <w:rFonts w:ascii="Arial Narrow" w:hAnsi="Arial Narrow"/>
          <w:sz w:val="22"/>
        </w:rPr>
        <w:lastRenderedPageBreak/>
        <w:t>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proofErr w:type="spellStart"/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of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conformity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</w:t>
      </w:r>
      <w:r w:rsidRPr="003723B5">
        <w:rPr>
          <w:rFonts w:ascii="Arial Narrow" w:hAnsi="Arial Narrow" w:cs="Arial"/>
          <w:sz w:val="22"/>
          <w:szCs w:val="22"/>
        </w:rPr>
        <w:lastRenderedPageBreak/>
        <w:t>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lastRenderedPageBreak/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</w:t>
      </w:r>
      <w:r w:rsidRPr="003A2658">
        <w:rPr>
          <w:rFonts w:ascii="Arial Narrow" w:hAnsi="Arial Narrow"/>
          <w:sz w:val="22"/>
          <w:szCs w:val="22"/>
        </w:rPr>
        <w:lastRenderedPageBreak/>
        <w:t>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>. Na takové díly a spotřební materiál se délka záruční doby, uvedená 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</w:t>
      </w:r>
      <w:r w:rsidRPr="00FB7B04">
        <w:rPr>
          <w:rFonts w:ascii="Arial Narrow" w:hAnsi="Arial Narrow"/>
          <w:sz w:val="22"/>
          <w:szCs w:val="22"/>
        </w:rPr>
        <w:lastRenderedPageBreak/>
        <w:t xml:space="preserve">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E75C65">
        <w:rPr>
          <w:rFonts w:ascii="Arial Narrow" w:hAnsi="Arial Narrow"/>
          <w:b/>
          <w:bCs/>
          <w:sz w:val="22"/>
          <w:szCs w:val="22"/>
        </w:rPr>
        <w:t>6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Pr="00DB3C7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BF84B16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</w:t>
      </w:r>
      <w:r w:rsidRPr="007A1506">
        <w:rPr>
          <w:rFonts w:ascii="Arial Narrow" w:hAnsi="Arial Narrow"/>
          <w:sz w:val="22"/>
          <w:szCs w:val="22"/>
        </w:rPr>
        <w:t xml:space="preserve">reklamace zboží se prodávající zavazuje, že doba nástupu servisního technika na opravu bude maximálně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E75C65">
        <w:rPr>
          <w:rFonts w:ascii="Arial Narrow" w:hAnsi="Arial Narrow"/>
          <w:b/>
          <w:bCs/>
          <w:sz w:val="22"/>
          <w:szCs w:val="22"/>
        </w:rPr>
        <w:t>48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67C88DFA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</w:t>
      </w:r>
      <w:r w:rsidRPr="00FE063F">
        <w:rPr>
          <w:rFonts w:ascii="Arial Narrow" w:hAnsi="Arial Narrow"/>
          <w:sz w:val="22"/>
          <w:szCs w:val="22"/>
        </w:rPr>
        <w:t xml:space="preserve">odstranitelnou, zavazuje se prodávající tuto odstranit a uhradit veškeré související náklady nejpozději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E75C65">
        <w:rPr>
          <w:rFonts w:ascii="Arial Narrow" w:hAnsi="Arial Narrow"/>
          <w:b/>
          <w:bCs/>
          <w:sz w:val="22"/>
          <w:szCs w:val="22"/>
        </w:rPr>
        <w:t>24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hodin</w:t>
      </w:r>
      <w:r w:rsidRPr="00FE063F">
        <w:rPr>
          <w:rFonts w:ascii="Arial Narrow" w:hAnsi="Arial Narrow"/>
          <w:sz w:val="22"/>
          <w:szCs w:val="22"/>
        </w:rPr>
        <w:t xml:space="preserve"> v pracovních dnech od nástupu servisního technika na opravu, jedná-li se o opravu bez potřeby zajištění náhradního dílu, resp.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="00664C9D">
        <w:rPr>
          <w:rFonts w:ascii="Arial Narrow" w:hAnsi="Arial Narrow"/>
          <w:b/>
          <w:bCs/>
          <w:sz w:val="22"/>
          <w:szCs w:val="22"/>
        </w:rPr>
        <w:t>240 hodin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664C9D" w:rsidRPr="00FE296E">
        <w:rPr>
          <w:rFonts w:ascii="Arial Narrow" w:hAnsi="Arial Narrow"/>
          <w:bCs/>
          <w:sz w:val="22"/>
          <w:szCs w:val="22"/>
        </w:rPr>
        <w:t xml:space="preserve">v </w:t>
      </w:r>
      <w:r w:rsidRPr="00FE296E">
        <w:rPr>
          <w:rFonts w:ascii="Arial Narrow" w:hAnsi="Arial Narrow"/>
          <w:bCs/>
          <w:sz w:val="22"/>
          <w:szCs w:val="22"/>
        </w:rPr>
        <w:t>pracovních dn</w:t>
      </w:r>
      <w:r w:rsidR="00664C9D" w:rsidRPr="00FE296E">
        <w:rPr>
          <w:rFonts w:ascii="Arial Narrow" w:hAnsi="Arial Narrow"/>
          <w:bCs/>
          <w:sz w:val="22"/>
          <w:szCs w:val="22"/>
        </w:rPr>
        <w:t>ech</w:t>
      </w:r>
      <w:r w:rsidRPr="00DB3C75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</w:t>
      </w:r>
      <w:r w:rsidRPr="00FE063F">
        <w:rPr>
          <w:rFonts w:ascii="Arial Narrow" w:hAnsi="Arial Narrow"/>
          <w:sz w:val="22"/>
          <w:szCs w:val="22"/>
        </w:rPr>
        <w:t>postupem dle odstavce 5.4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</w:t>
      </w:r>
      <w:r w:rsidR="006046C1" w:rsidRPr="00DD0413">
        <w:rPr>
          <w:rFonts w:ascii="Arial Narrow" w:hAnsi="Arial Narrow"/>
          <w:sz w:val="22"/>
          <w:szCs w:val="22"/>
        </w:rPr>
        <w:t xml:space="preserve">V takovém případě se prodávající zavazuje, že poskytne kupujícímu nejpozději </w:t>
      </w:r>
      <w:r w:rsidR="006046C1" w:rsidRPr="00DD0413">
        <w:rPr>
          <w:rFonts w:ascii="Arial Narrow" w:hAnsi="Arial Narrow"/>
          <w:b/>
          <w:bCs/>
          <w:sz w:val="22"/>
          <w:szCs w:val="22"/>
        </w:rPr>
        <w:t xml:space="preserve">do </w:t>
      </w:r>
      <w:r w:rsidR="006046C1" w:rsidRPr="00E75C65">
        <w:rPr>
          <w:rFonts w:ascii="Arial Narrow" w:hAnsi="Arial Narrow"/>
          <w:b/>
          <w:bCs/>
          <w:sz w:val="22"/>
          <w:szCs w:val="22"/>
        </w:rPr>
        <w:t>24</w:t>
      </w:r>
      <w:r w:rsidR="006046C1" w:rsidRPr="00DD0413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6046C1" w:rsidRPr="00DD0413">
        <w:rPr>
          <w:rFonts w:ascii="Arial Narrow" w:hAnsi="Arial Narrow"/>
          <w:sz w:val="22"/>
          <w:szCs w:val="22"/>
        </w:rPr>
        <w:t xml:space="preserve">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</w:t>
      </w:r>
      <w:r>
        <w:rPr>
          <w:rFonts w:ascii="Arial Narrow" w:hAnsi="Arial Narrow"/>
          <w:sz w:val="22"/>
          <w:szCs w:val="22"/>
        </w:rPr>
        <w:lastRenderedPageBreak/>
        <w:t xml:space="preserve">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včetně účetních dokladů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minimálně do konce roku </w:t>
      </w:r>
      <w:r w:rsidRPr="00E75C65">
        <w:rPr>
          <w:rFonts w:ascii="Arial Narrow" w:hAnsi="Arial Narrow"/>
          <w:sz w:val="22"/>
          <w:szCs w:val="22"/>
        </w:rPr>
        <w:t>20</w:t>
      </w:r>
      <w:r w:rsidR="00A47D78" w:rsidRPr="00E75C65">
        <w:rPr>
          <w:rFonts w:ascii="Arial Narrow" w:hAnsi="Arial Narrow"/>
          <w:sz w:val="22"/>
          <w:szCs w:val="22"/>
        </w:rPr>
        <w:t>3</w:t>
      </w:r>
      <w:r w:rsidR="004074D4" w:rsidRPr="00E75C65">
        <w:rPr>
          <w:rFonts w:ascii="Arial Narrow" w:hAnsi="Arial Narrow"/>
          <w:sz w:val="22"/>
          <w:szCs w:val="22"/>
        </w:rPr>
        <w:t>2</w:t>
      </w:r>
      <w:r w:rsidRPr="00D85596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</w:t>
      </w:r>
      <w:r w:rsidRPr="00E75C65">
        <w:rPr>
          <w:rFonts w:ascii="Arial Narrow" w:hAnsi="Arial Narrow"/>
          <w:sz w:val="22"/>
          <w:szCs w:val="22"/>
        </w:rPr>
        <w:t>20</w:t>
      </w:r>
      <w:r w:rsidR="00C35C56" w:rsidRPr="00E75C65">
        <w:rPr>
          <w:rFonts w:ascii="Arial Narrow" w:hAnsi="Arial Narrow"/>
          <w:sz w:val="22"/>
          <w:szCs w:val="22"/>
        </w:rPr>
        <w:t>3</w:t>
      </w:r>
      <w:r w:rsidR="004074D4" w:rsidRPr="00E75C65">
        <w:rPr>
          <w:rFonts w:ascii="Arial Narrow" w:hAnsi="Arial Narrow"/>
          <w:sz w:val="22"/>
          <w:szCs w:val="22"/>
        </w:rPr>
        <w:t>2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022C5701" w:rsidR="001C41D0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>ve lhůt</w:t>
      </w:r>
      <w:r w:rsidR="00664C9D">
        <w:rPr>
          <w:rFonts w:ascii="Arial Narrow" w:hAnsi="Arial Narrow"/>
        </w:rPr>
        <w:t>ách</w:t>
      </w:r>
      <w:r w:rsidR="00EE31D7" w:rsidRPr="00FE063F">
        <w:rPr>
          <w:rFonts w:ascii="Arial Narrow" w:hAnsi="Arial Narrow"/>
        </w:rPr>
        <w:t xml:space="preserve"> stanoven</w:t>
      </w:r>
      <w:r w:rsidR="00664C9D">
        <w:rPr>
          <w:rFonts w:ascii="Arial Narrow" w:hAnsi="Arial Narrow"/>
        </w:rPr>
        <w:t>ých</w:t>
      </w:r>
      <w:r w:rsidR="00EE31D7" w:rsidRPr="00FE063F">
        <w:rPr>
          <w:rFonts w:ascii="Arial Narrow" w:hAnsi="Arial Narrow"/>
        </w:rPr>
        <w:t xml:space="preserve">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> odstavc</w:t>
      </w:r>
      <w:r w:rsidR="00664C9D">
        <w:rPr>
          <w:rFonts w:ascii="Arial Narrow" w:hAnsi="Arial Narrow"/>
        </w:rPr>
        <w:t>ích</w:t>
      </w:r>
      <w:r w:rsidR="0099255B" w:rsidRPr="00FE063F">
        <w:rPr>
          <w:rFonts w:ascii="Arial Narrow" w:hAnsi="Arial Narrow"/>
        </w:rPr>
        <w:t xml:space="preserve"> </w:t>
      </w:r>
      <w:r w:rsidR="00C861C4" w:rsidRPr="00FE063F">
        <w:rPr>
          <w:rFonts w:ascii="Arial Narrow" w:hAnsi="Arial Narrow"/>
        </w:rPr>
        <w:t>5.5</w:t>
      </w:r>
      <w:r w:rsidR="00664C9D">
        <w:rPr>
          <w:rFonts w:ascii="Arial Narrow" w:hAnsi="Arial Narrow"/>
        </w:rPr>
        <w:t xml:space="preserve"> až 5.7</w:t>
      </w:r>
      <w:r w:rsidRPr="00FE063F">
        <w:rPr>
          <w:rFonts w:ascii="Arial Narrow" w:hAnsi="Arial Narrow"/>
        </w:rPr>
        <w:t xml:space="preserve">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proofErr w:type="gramStart"/>
      <w:r w:rsidR="00AB25D8" w:rsidRPr="00E1608C">
        <w:rPr>
          <w:rFonts w:ascii="Arial Narrow" w:hAnsi="Arial Narrow"/>
        </w:rPr>
        <w:t>1</w:t>
      </w:r>
      <w:r w:rsidR="0069045B" w:rsidRPr="00E1608C">
        <w:rPr>
          <w:rFonts w:ascii="Arial Narrow" w:hAnsi="Arial Narrow"/>
        </w:rPr>
        <w:t>.000,-</w:t>
      </w:r>
      <w:proofErr w:type="gramEnd"/>
      <w:r w:rsidR="00541A45" w:rsidRPr="00A32F03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AD3434">
        <w:rPr>
          <w:rFonts w:ascii="Arial Narrow" w:hAnsi="Arial Narrow"/>
        </w:rPr>
        <w:t>ch</w:t>
      </w:r>
      <w:r w:rsidR="0069045B" w:rsidRPr="00EC76BF">
        <w:rPr>
          <w:rFonts w:ascii="Arial Narrow" w:hAnsi="Arial Narrow"/>
        </w:rPr>
        <w:t xml:space="preserve"> započatý</w:t>
      </w:r>
      <w:r w:rsidR="00AD3434">
        <w:rPr>
          <w:rFonts w:ascii="Arial Narrow" w:hAnsi="Arial Narrow"/>
        </w:rPr>
        <w:t>ch 24 hodin prodlení po uplynutí lhůt dle odst. 5.5</w:t>
      </w:r>
      <w:r w:rsidR="00664C9D">
        <w:rPr>
          <w:rFonts w:ascii="Arial Narrow" w:hAnsi="Arial Narrow"/>
        </w:rPr>
        <w:t xml:space="preserve"> až 5.7</w:t>
      </w:r>
      <w:r w:rsidR="00AD3434">
        <w:rPr>
          <w:rFonts w:ascii="Arial Narrow" w:hAnsi="Arial Narrow"/>
        </w:rPr>
        <w:t xml:space="preserve"> této smlouvy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proofErr w:type="gramStart"/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>.000,-</w:t>
      </w:r>
      <w:proofErr w:type="gramEnd"/>
      <w:r w:rsidRPr="00EC76BF">
        <w:rPr>
          <w:rFonts w:ascii="Arial Narrow" w:hAnsi="Arial Narrow"/>
        </w:rPr>
        <w:t xml:space="preserve">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 w:rsidRPr="00DD0413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4074D4">
        <w:rPr>
          <w:rFonts w:ascii="Arial Narrow" w:hAnsi="Arial Narrow"/>
        </w:rPr>
        <w:t>ust</w:t>
      </w:r>
      <w:proofErr w:type="spellEnd"/>
      <w:r w:rsidRPr="004074D4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charakteru, </w:t>
      </w:r>
      <w:r w:rsidRPr="004B1346">
        <w:rPr>
          <w:rFonts w:ascii="Arial Narrow" w:hAnsi="Arial Narrow" w:cs="Arial"/>
        </w:rPr>
        <w:lastRenderedPageBreak/>
        <w:t xml:space="preserve">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 xml:space="preserve">šechny spory vznikající </w:t>
      </w:r>
      <w:r w:rsidRPr="00066453">
        <w:rPr>
          <w:rStyle w:val="Zdraznn"/>
          <w:rFonts w:ascii="Arial Narrow" w:hAnsi="Arial Narrow"/>
          <w:i w:val="0"/>
          <w:color w:val="000000"/>
        </w:rPr>
        <w:lastRenderedPageBreak/>
        <w:t>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064DE165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0867DE">
        <w:rPr>
          <w:rFonts w:ascii="Arial Narrow" w:hAnsi="Arial Narrow"/>
          <w:i/>
        </w:rPr>
        <w:t>příloh</w:t>
      </w:r>
      <w:r w:rsidR="0079242C" w:rsidRPr="000867DE">
        <w:rPr>
          <w:rFonts w:ascii="Arial Narrow" w:hAnsi="Arial Narrow"/>
          <w:i/>
        </w:rPr>
        <w:t>u</w:t>
      </w:r>
      <w:r w:rsidR="006265EF" w:rsidRPr="000867DE">
        <w:rPr>
          <w:rFonts w:ascii="Arial Narrow" w:hAnsi="Arial Narrow"/>
          <w:i/>
        </w:rPr>
        <w:t xml:space="preserve"> č. 2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213B9849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  <w:r w:rsidR="008A76DC">
        <w:rPr>
          <w:rFonts w:ascii="Arial Narrow" w:hAnsi="Arial Narrow"/>
          <w:i/>
        </w:rPr>
        <w:t>.</w:t>
      </w:r>
    </w:p>
    <w:p w14:paraId="0648E131" w14:textId="6670533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  <w:r w:rsidR="008A76DC">
        <w:rPr>
          <w:rFonts w:ascii="Arial Narrow" w:hAnsi="Arial Narrow"/>
          <w:i/>
        </w:rPr>
        <w:t>.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</w:t>
      </w:r>
      <w:r w:rsidRPr="000867DE">
        <w:rPr>
          <w:rFonts w:ascii="Arial Narrow" w:hAnsi="Arial Narrow"/>
          <w:i/>
        </w:rPr>
        <w:t>přílohu č. 5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F5BA7" w14:textId="77777777" w:rsidR="007726B1" w:rsidRDefault="007726B1">
      <w:r>
        <w:separator/>
      </w:r>
    </w:p>
  </w:endnote>
  <w:endnote w:type="continuationSeparator" w:id="0">
    <w:p w14:paraId="5EE2DEA9" w14:textId="77777777" w:rsidR="007726B1" w:rsidRDefault="007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BBE1" w14:textId="05A80332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7747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28BCC" w14:textId="77777777" w:rsidR="007726B1" w:rsidRDefault="007726B1">
      <w:r>
        <w:separator/>
      </w:r>
    </w:p>
  </w:footnote>
  <w:footnote w:type="continuationSeparator" w:id="0">
    <w:p w14:paraId="4978DA58" w14:textId="77777777" w:rsidR="007726B1" w:rsidRDefault="0077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594805">
    <w:abstractNumId w:val="2"/>
  </w:num>
  <w:num w:numId="2" w16cid:durableId="562836936">
    <w:abstractNumId w:val="15"/>
  </w:num>
  <w:num w:numId="3" w16cid:durableId="370960114">
    <w:abstractNumId w:val="4"/>
  </w:num>
  <w:num w:numId="4" w16cid:durableId="2030331705">
    <w:abstractNumId w:val="6"/>
  </w:num>
  <w:num w:numId="5" w16cid:durableId="1479029283">
    <w:abstractNumId w:val="16"/>
  </w:num>
  <w:num w:numId="6" w16cid:durableId="2077165707">
    <w:abstractNumId w:val="1"/>
  </w:num>
  <w:num w:numId="7" w16cid:durableId="1389063369">
    <w:abstractNumId w:val="9"/>
  </w:num>
  <w:num w:numId="8" w16cid:durableId="951477888">
    <w:abstractNumId w:val="14"/>
  </w:num>
  <w:num w:numId="9" w16cid:durableId="1747727950">
    <w:abstractNumId w:val="13"/>
  </w:num>
  <w:num w:numId="10" w16cid:durableId="1167670303">
    <w:abstractNumId w:val="7"/>
  </w:num>
  <w:num w:numId="11" w16cid:durableId="1714454371">
    <w:abstractNumId w:val="17"/>
  </w:num>
  <w:num w:numId="12" w16cid:durableId="1391347927">
    <w:abstractNumId w:val="12"/>
  </w:num>
  <w:num w:numId="13" w16cid:durableId="149638866">
    <w:abstractNumId w:val="11"/>
  </w:num>
  <w:num w:numId="14" w16cid:durableId="479544544">
    <w:abstractNumId w:val="8"/>
  </w:num>
  <w:num w:numId="15" w16cid:durableId="311643322">
    <w:abstractNumId w:val="18"/>
  </w:num>
  <w:num w:numId="16" w16cid:durableId="784737900">
    <w:abstractNumId w:val="0"/>
  </w:num>
  <w:num w:numId="17" w16cid:durableId="1133712474">
    <w:abstractNumId w:val="10"/>
  </w:num>
  <w:num w:numId="18" w16cid:durableId="87165610">
    <w:abstractNumId w:val="3"/>
  </w:num>
  <w:num w:numId="19" w16cid:durableId="180638862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7555"/>
    <w:rsid w:val="000D1E07"/>
    <w:rsid w:val="000D2283"/>
    <w:rsid w:val="000D36F6"/>
    <w:rsid w:val="000D5510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4E90"/>
    <w:rsid w:val="0012563B"/>
    <w:rsid w:val="001269EF"/>
    <w:rsid w:val="00127E6D"/>
    <w:rsid w:val="00130036"/>
    <w:rsid w:val="001303E4"/>
    <w:rsid w:val="0013092D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4AAA"/>
    <w:rsid w:val="00175860"/>
    <w:rsid w:val="00176AEB"/>
    <w:rsid w:val="00181E18"/>
    <w:rsid w:val="001820F9"/>
    <w:rsid w:val="00187DA3"/>
    <w:rsid w:val="00190EF7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07B1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4798"/>
    <w:rsid w:val="00294C21"/>
    <w:rsid w:val="002966F7"/>
    <w:rsid w:val="00297714"/>
    <w:rsid w:val="002A1BF4"/>
    <w:rsid w:val="002A4ECA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57677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1B1A"/>
    <w:rsid w:val="004F4F97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960"/>
    <w:rsid w:val="005B1EE2"/>
    <w:rsid w:val="005B240C"/>
    <w:rsid w:val="005B3185"/>
    <w:rsid w:val="005B69FA"/>
    <w:rsid w:val="005B7637"/>
    <w:rsid w:val="005B7749"/>
    <w:rsid w:val="005B79B8"/>
    <w:rsid w:val="005C02DB"/>
    <w:rsid w:val="005C1080"/>
    <w:rsid w:val="005D3602"/>
    <w:rsid w:val="005D4462"/>
    <w:rsid w:val="005D6EE7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64C9D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395E"/>
    <w:rsid w:val="006C4CDB"/>
    <w:rsid w:val="006C6500"/>
    <w:rsid w:val="006C6B0C"/>
    <w:rsid w:val="006D454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32F"/>
    <w:rsid w:val="00742415"/>
    <w:rsid w:val="007449A7"/>
    <w:rsid w:val="0075141D"/>
    <w:rsid w:val="00751B81"/>
    <w:rsid w:val="0075269E"/>
    <w:rsid w:val="00755691"/>
    <w:rsid w:val="00766C5C"/>
    <w:rsid w:val="007726B1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D00E1"/>
    <w:rsid w:val="007D0CA5"/>
    <w:rsid w:val="007E0A2D"/>
    <w:rsid w:val="007E1B40"/>
    <w:rsid w:val="007F1198"/>
    <w:rsid w:val="007F1B3C"/>
    <w:rsid w:val="007F33B2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752B5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B734F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434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3883"/>
    <w:rsid w:val="00BC74D4"/>
    <w:rsid w:val="00BD00F1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0189"/>
    <w:rsid w:val="00C60AFC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355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74975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C10A9"/>
    <w:rsid w:val="00DD0413"/>
    <w:rsid w:val="00DD04B1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608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406C8"/>
    <w:rsid w:val="00E40C43"/>
    <w:rsid w:val="00E40DB9"/>
    <w:rsid w:val="00E427C5"/>
    <w:rsid w:val="00E46BDD"/>
    <w:rsid w:val="00E47F32"/>
    <w:rsid w:val="00E53F79"/>
    <w:rsid w:val="00E647C4"/>
    <w:rsid w:val="00E652DE"/>
    <w:rsid w:val="00E75C65"/>
    <w:rsid w:val="00E77F1A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97747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296E"/>
    <w:rsid w:val="00FE7FE9"/>
    <w:rsid w:val="00FF07DF"/>
    <w:rsid w:val="00FF44E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09EAB9E0"/>
  <w15:docId w15:val="{7DB30D19-B5DB-4ECA-AC0B-0E1437BE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a.lieberman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2876F-FF6D-4073-B502-5F573E9C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6070</Words>
  <Characters>36433</Characters>
  <Application>Microsoft Office Word</Application>
  <DocSecurity>0</DocSecurity>
  <Lines>303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42419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Sabina Zoulová</cp:lastModifiedBy>
  <cp:revision>3</cp:revision>
  <cp:lastPrinted>2017-02-08T08:32:00Z</cp:lastPrinted>
  <dcterms:created xsi:type="dcterms:W3CDTF">2022-10-13T13:25:00Z</dcterms:created>
  <dcterms:modified xsi:type="dcterms:W3CDTF">2022-10-14T08:40:00Z</dcterms:modified>
</cp:coreProperties>
</file>